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39F6E6A5" w:rsidR="00A03FC3" w:rsidRPr="00A03FC3" w:rsidRDefault="00A74680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441AA4EB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74680">
        <w:rPr>
          <w:rFonts w:ascii="Century" w:eastAsia="Calibri" w:hAnsi="Century"/>
          <w:b/>
          <w:sz w:val="32"/>
          <w:szCs w:val="32"/>
          <w:lang w:eastAsia="ru-RU"/>
        </w:rPr>
        <w:t>26/74-9424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665204C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</w:t>
      </w:r>
      <w:proofErr w:type="spellStart"/>
      <w:r w:rsidR="005E24AC">
        <w:rPr>
          <w:rFonts w:ascii="Century" w:hAnsi="Century"/>
          <w:b/>
          <w:sz w:val="28"/>
          <w:szCs w:val="28"/>
        </w:rPr>
        <w:t>т.в.о</w:t>
      </w:r>
      <w:proofErr w:type="spellEnd"/>
      <w:r w:rsidR="005E24AC">
        <w:rPr>
          <w:rFonts w:ascii="Century" w:hAnsi="Century"/>
          <w:b/>
          <w:sz w:val="28"/>
          <w:szCs w:val="28"/>
        </w:rPr>
        <w:t xml:space="preserve">. </w:t>
      </w:r>
      <w:r w:rsidR="00C2187A">
        <w:rPr>
          <w:rFonts w:ascii="Century" w:hAnsi="Century"/>
          <w:b/>
          <w:sz w:val="28"/>
          <w:szCs w:val="28"/>
        </w:rPr>
        <w:t xml:space="preserve">старости </w:t>
      </w:r>
      <w:proofErr w:type="spellStart"/>
      <w:r w:rsidR="005E24AC">
        <w:rPr>
          <w:rFonts w:ascii="Century" w:hAnsi="Century"/>
          <w:b/>
          <w:sz w:val="28"/>
          <w:szCs w:val="28"/>
        </w:rPr>
        <w:t>Галичанівського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10BA0747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5E24AC">
        <w:rPr>
          <w:rFonts w:ascii="Century" w:hAnsi="Century"/>
          <w:sz w:val="28"/>
          <w:szCs w:val="28"/>
        </w:rPr>
        <w:t>Галичанівського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236C07CF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</w:t>
      </w:r>
      <w:proofErr w:type="spellStart"/>
      <w:r w:rsidR="005E24AC">
        <w:rPr>
          <w:rFonts w:ascii="Century" w:hAnsi="Century"/>
          <w:sz w:val="28"/>
          <w:szCs w:val="28"/>
          <w:lang w:val="uk-UA" w:eastAsia="uk-UA"/>
        </w:rPr>
        <w:t>т.в.о</w:t>
      </w:r>
      <w:proofErr w:type="spellEnd"/>
      <w:r w:rsidR="005E24AC">
        <w:rPr>
          <w:rFonts w:ascii="Century" w:hAnsi="Century"/>
          <w:sz w:val="28"/>
          <w:szCs w:val="28"/>
          <w:lang w:val="uk-UA" w:eastAsia="uk-UA"/>
        </w:rPr>
        <w:t xml:space="preserve">. </w:t>
      </w:r>
      <w:r>
        <w:rPr>
          <w:rFonts w:ascii="Century" w:hAnsi="Century"/>
          <w:sz w:val="28"/>
          <w:szCs w:val="28"/>
          <w:lang w:val="uk-UA" w:eastAsia="uk-UA"/>
        </w:rPr>
        <w:t xml:space="preserve">старости </w:t>
      </w:r>
      <w:proofErr w:type="spellStart"/>
      <w:r w:rsidR="005E24AC">
        <w:rPr>
          <w:rFonts w:ascii="Century" w:hAnsi="Century"/>
          <w:sz w:val="28"/>
          <w:szCs w:val="28"/>
          <w:lang w:val="uk-UA" w:eastAsia="uk-UA"/>
        </w:rPr>
        <w:t>Галичанівського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5E24AC">
        <w:rPr>
          <w:rFonts w:ascii="Century" w:hAnsi="Century"/>
          <w:sz w:val="28"/>
          <w:szCs w:val="28"/>
          <w:lang w:val="uk-UA" w:eastAsia="uk-UA"/>
        </w:rPr>
        <w:t>Дороша Ігоря Ярославовича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22E04A2C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lastRenderedPageBreak/>
        <w:t xml:space="preserve">  ЗВІТ</w:t>
      </w:r>
    </w:p>
    <w:p w14:paraId="118A4DC2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про роботу </w:t>
      </w:r>
      <w:proofErr w:type="spellStart"/>
      <w:r w:rsidRPr="005E24AC">
        <w:rPr>
          <w:rFonts w:ascii="Century" w:hAnsi="Century"/>
          <w:sz w:val="28"/>
          <w:szCs w:val="28"/>
        </w:rPr>
        <w:t>т.в.о</w:t>
      </w:r>
      <w:proofErr w:type="spellEnd"/>
      <w:r w:rsidRPr="005E24AC">
        <w:rPr>
          <w:rFonts w:ascii="Century" w:hAnsi="Century"/>
          <w:sz w:val="28"/>
          <w:szCs w:val="28"/>
        </w:rPr>
        <w:t xml:space="preserve">. старости </w:t>
      </w:r>
      <w:proofErr w:type="spellStart"/>
      <w:r w:rsidRPr="005E24AC">
        <w:rPr>
          <w:rFonts w:ascii="Century" w:hAnsi="Century"/>
          <w:sz w:val="28"/>
          <w:szCs w:val="28"/>
        </w:rPr>
        <w:t>Галичанівського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</w:rPr>
        <w:t>старостинського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за 2025 рік</w:t>
      </w:r>
    </w:p>
    <w:p w14:paraId="01D5C1CE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ДОРОША ІГОРЯ ЯРОСЛАВОВИЧА</w:t>
      </w:r>
    </w:p>
    <w:p w14:paraId="0078A367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</w:p>
    <w:p w14:paraId="2F21564D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proofErr w:type="spellStart"/>
      <w:r w:rsidRPr="005E24AC">
        <w:rPr>
          <w:rFonts w:ascii="Century" w:hAnsi="Century"/>
          <w:sz w:val="28"/>
          <w:szCs w:val="28"/>
        </w:rPr>
        <w:t>Галичанівський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</w:rPr>
        <w:t>старостинський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округ охоплює села Галичани та Дроздовичі, населення яких станом на 01.01.2025 року становило 1513 осіб., з них Галичани – 745 особи, Дроздовичі – 768 особи.</w:t>
      </w:r>
    </w:p>
    <w:p w14:paraId="2CF89512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Відповідно до </w:t>
      </w:r>
      <w:proofErr w:type="spellStart"/>
      <w:r w:rsidRPr="005E24AC">
        <w:rPr>
          <w:rFonts w:ascii="Century" w:hAnsi="Century"/>
          <w:sz w:val="28"/>
          <w:szCs w:val="28"/>
        </w:rPr>
        <w:t>погосподарського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обліку в окрузі є 593 двори, Галичани – 275, Дроздовичі – 318.</w:t>
      </w:r>
    </w:p>
    <w:p w14:paraId="577B96B6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За період з 01.01.2025 по 31.12.2025 померло 21 осіб, в </w:t>
      </w:r>
      <w:proofErr w:type="spellStart"/>
      <w:r w:rsidRPr="005E24AC">
        <w:rPr>
          <w:rFonts w:ascii="Century" w:hAnsi="Century"/>
          <w:sz w:val="28"/>
          <w:szCs w:val="28"/>
        </w:rPr>
        <w:t>т.ч</w:t>
      </w:r>
      <w:proofErr w:type="spellEnd"/>
      <w:r w:rsidRPr="005E24AC">
        <w:rPr>
          <w:rFonts w:ascii="Century" w:hAnsi="Century"/>
          <w:sz w:val="28"/>
          <w:szCs w:val="28"/>
        </w:rPr>
        <w:t>. у Галичанах – 10 осіб, у Дроздовичах – 11. Народилось 4 особи: Галичани – 2, Дроздовичі – 2.</w:t>
      </w:r>
    </w:p>
    <w:p w14:paraId="3B51AB08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На території округу функціонують </w:t>
      </w:r>
      <w:proofErr w:type="spellStart"/>
      <w:r w:rsidRPr="005E24AC">
        <w:rPr>
          <w:rFonts w:ascii="Century" w:hAnsi="Century"/>
          <w:sz w:val="28"/>
          <w:szCs w:val="28"/>
        </w:rPr>
        <w:t>Галичанівський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НВК І-ІІ ступенів, де станом на 1 вересня 2025 року навчалось 61 дітей в школі та 14 дітей відвідували садочок «</w:t>
      </w:r>
      <w:proofErr w:type="spellStart"/>
      <w:r w:rsidRPr="005E24AC">
        <w:rPr>
          <w:rFonts w:ascii="Century" w:hAnsi="Century"/>
          <w:sz w:val="28"/>
          <w:szCs w:val="28"/>
        </w:rPr>
        <w:t>Галичаночка</w:t>
      </w:r>
      <w:proofErr w:type="spellEnd"/>
      <w:r w:rsidRPr="005E24AC">
        <w:rPr>
          <w:rFonts w:ascii="Century" w:hAnsi="Century"/>
          <w:sz w:val="28"/>
          <w:szCs w:val="28"/>
        </w:rPr>
        <w:t xml:space="preserve">»; </w:t>
      </w:r>
      <w:proofErr w:type="spellStart"/>
      <w:r w:rsidRPr="005E24AC">
        <w:rPr>
          <w:rFonts w:ascii="Century" w:hAnsi="Century"/>
          <w:sz w:val="28"/>
          <w:szCs w:val="28"/>
        </w:rPr>
        <w:t>Дроздовицький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НВК І-ІІ ступенів, де станом на 1 вересня 2025 року навчалось 73 дітей в школі та 12 дітей відвідували садочок.</w:t>
      </w:r>
    </w:p>
    <w:p w14:paraId="471B2B12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Працюють Народні доми </w:t>
      </w:r>
      <w:proofErr w:type="spellStart"/>
      <w:r w:rsidRPr="005E24AC">
        <w:rPr>
          <w:rFonts w:ascii="Century" w:hAnsi="Century"/>
          <w:sz w:val="28"/>
          <w:szCs w:val="28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</w:rPr>
        <w:t>.</w:t>
      </w:r>
    </w:p>
    <w:p w14:paraId="78503138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Функціонує ФАП у Дроздовичах.</w:t>
      </w:r>
    </w:p>
    <w:p w14:paraId="377D2FD3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Керуючись ст. 54-1 Закону України «Про місцеве самоврядування в Україні» та Положенням про старосту Городоцької міської ради, протягом 2025 року:</w:t>
      </w:r>
    </w:p>
    <w:p w14:paraId="58A07C81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проводив прийом жителів сіл згідно з графіком, надавав консультації з питань соціального захисту, земельних питань та ін.;</w:t>
      </w:r>
    </w:p>
    <w:p w14:paraId="1FD54C50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видано 678 довідок різного характеру (витяг про зареєстрованих осіб, довідка про зареєстроване місце проживання, про землю, про останнє місце проживання померлого, про приналежність до ОСГ, і т.д.);</w:t>
      </w:r>
    </w:p>
    <w:p w14:paraId="54DD5EAC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вчинено 39 нотаріальних дій (11 заповітів, 15 довіреностей, 13 засвідчення підпису);</w:t>
      </w:r>
    </w:p>
    <w:p w14:paraId="4B85BC82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постійно актуалізується інформація у Реєстрі територіальної громади;</w:t>
      </w:r>
    </w:p>
    <w:p w14:paraId="649DA0C4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здійснено реєстрацію місця проживання 7 осіб, знято з реєстрації 4 особи;</w:t>
      </w:r>
    </w:p>
    <w:p w14:paraId="0E2D5B5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lastRenderedPageBreak/>
        <w:t xml:space="preserve">здійснено заходи з ведення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обліку у 12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книгах: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– 6 книг,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– 6 книг</w:t>
      </w:r>
    </w:p>
    <w:p w14:paraId="7D16E8A8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зареєстровано 96 вихідних документів;</w:t>
      </w:r>
    </w:p>
    <w:p w14:paraId="72E8681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складено 44 Акти обстеження різних видів;</w:t>
      </w:r>
    </w:p>
    <w:p w14:paraId="58EF4719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подано статистичну звітність ( 6 – сільрада, 1 – житлофонд);</w:t>
      </w:r>
    </w:p>
    <w:p w14:paraId="6E878231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проведено інформування 22 юнаків 2009 р. н. щодо приписки до призовної дільниці;</w:t>
      </w:r>
    </w:p>
    <w:p w14:paraId="5F9A7228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встановлено, урочисто відкрито та посвячено пам’ятні знаки загиблим Героям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майданчик Пам’яті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431A5926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роздано та розіслано поштою повідомлення про сплату земельного податку та податку на нерухоме майно жителям сіл;</w:t>
      </w:r>
    </w:p>
    <w:p w14:paraId="64DAE0D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скликано сходи мешканців сіл Галичани та Дроздовичі з питання поводження з ТПВ;</w:t>
      </w:r>
    </w:p>
    <w:p w14:paraId="3BF18B3A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організовано укладання договорів з вивезення ТПВ між мешканцями округу та підприємством «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Ековей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»;</w:t>
      </w:r>
    </w:p>
    <w:p w14:paraId="3C76FD19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закуплено та відправлено Захисникам 2 генератори.</w:t>
      </w:r>
    </w:p>
    <w:p w14:paraId="3BD8776F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Здійснено моніторинг благоустрою на території сіл та вжито заходи для підтримки їх в належному стані, а саме:</w:t>
      </w:r>
    </w:p>
    <w:p w14:paraId="7A6A9E82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підсипання аварійно-небезпечних ділянок доріг піщано-сольовою сумішшю у зимовий період;</w:t>
      </w:r>
    </w:p>
    <w:p w14:paraId="674FE27A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розчищення від снігу вулиць сіл округу (власними силами та з допомогою СГП «Львівське»;</w:t>
      </w:r>
    </w:p>
    <w:p w14:paraId="7EB048E5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роз’яснювальну роботу (постійно) серед населення та підприємців щодо впорядкування присадибних ділянок, територій прилеглих до підприємств та закладів торгівлі, узбічь комунальних доріг, а також заборону спалювання сухої рослинності та листя, поводження із ТПВ;</w:t>
      </w:r>
    </w:p>
    <w:p w14:paraId="4BE96C95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доставлено частину матеріалів для впорядкування кладовища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54F75F7A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>обкошування території  у літній період;</w:t>
      </w:r>
    </w:p>
    <w:p w14:paraId="3116B2DF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допомога в коткуванні стадіону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.</w:t>
      </w:r>
    </w:p>
    <w:p w14:paraId="4ED8EFE6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Завдяки Городоцькій міській раді здійснено:</w:t>
      </w:r>
    </w:p>
    <w:p w14:paraId="7378310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підсипку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щебенем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грейдерування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: </w:t>
      </w:r>
    </w:p>
    <w:p w14:paraId="64FED281" w14:textId="77777777" w:rsidR="005E24AC" w:rsidRPr="005E24AC" w:rsidRDefault="005E24AC" w:rsidP="005E24AC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: вулиці Нижня, Сонячна, Центральна;</w:t>
      </w:r>
    </w:p>
    <w:p w14:paraId="1EDE98C6" w14:textId="77777777" w:rsidR="005E24AC" w:rsidRPr="005E24AC" w:rsidRDefault="005E24AC" w:rsidP="005E24AC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: вулиці Сонячна, Пряма.</w:t>
      </w:r>
    </w:p>
    <w:p w14:paraId="5C97ABB6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lastRenderedPageBreak/>
        <w:t xml:space="preserve">заміну ліхтарів вуличного освітлення, лічильника по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вул.Рибна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(Дроздовичі).</w:t>
      </w:r>
    </w:p>
    <w:p w14:paraId="41A33F68" w14:textId="77777777" w:rsidR="005E24AC" w:rsidRPr="005E24AC" w:rsidRDefault="005E24AC" w:rsidP="005E24AC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</w:p>
    <w:p w14:paraId="70A7E8BE" w14:textId="52E92C41" w:rsidR="00C11345" w:rsidRPr="005E24AC" w:rsidRDefault="005E24AC" w:rsidP="005E24AC">
      <w:pPr>
        <w:spacing w:after="0"/>
        <w:rPr>
          <w:rFonts w:ascii="Century" w:hAnsi="Century"/>
          <w:sz w:val="28"/>
          <w:szCs w:val="28"/>
        </w:rPr>
      </w:pPr>
      <w:proofErr w:type="spellStart"/>
      <w:r w:rsidRPr="005E24AC">
        <w:rPr>
          <w:rFonts w:ascii="Century" w:hAnsi="Century"/>
          <w:sz w:val="28"/>
          <w:szCs w:val="28"/>
        </w:rPr>
        <w:t>Т.в.о</w:t>
      </w:r>
      <w:proofErr w:type="spellEnd"/>
      <w:r w:rsidRPr="005E24AC">
        <w:rPr>
          <w:rFonts w:ascii="Century" w:hAnsi="Century"/>
          <w:sz w:val="28"/>
          <w:szCs w:val="28"/>
        </w:rPr>
        <w:t xml:space="preserve"> старости </w:t>
      </w:r>
      <w:proofErr w:type="spellStart"/>
      <w:r w:rsidRPr="005E24AC">
        <w:rPr>
          <w:rFonts w:ascii="Century" w:hAnsi="Century"/>
          <w:sz w:val="28"/>
          <w:szCs w:val="28"/>
        </w:rPr>
        <w:t>Галичанівського</w:t>
      </w:r>
      <w:proofErr w:type="spellEnd"/>
    </w:p>
    <w:p w14:paraId="621E1A5A" w14:textId="5F2472F9" w:rsidR="005E24AC" w:rsidRPr="00C11345" w:rsidRDefault="005E24AC" w:rsidP="005E24AC">
      <w:pPr>
        <w:spacing w:after="0"/>
        <w:rPr>
          <w:rFonts w:ascii="Century" w:hAnsi="Century"/>
          <w:sz w:val="28"/>
          <w:szCs w:val="28"/>
        </w:rPr>
      </w:pPr>
      <w:proofErr w:type="spellStart"/>
      <w:r w:rsidRPr="005E24AC">
        <w:rPr>
          <w:rFonts w:ascii="Century" w:hAnsi="Century"/>
          <w:sz w:val="28"/>
          <w:szCs w:val="28"/>
        </w:rPr>
        <w:t>старостиснького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округу                                                    І. Дорош</w:t>
      </w:r>
    </w:p>
    <w:sectPr w:rsidR="005E24AC" w:rsidRPr="00C11345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A215" w14:textId="77777777" w:rsidR="00667DB0" w:rsidRDefault="00667DB0" w:rsidP="00A03FC3">
      <w:pPr>
        <w:spacing w:after="0" w:line="240" w:lineRule="auto"/>
      </w:pPr>
      <w:r>
        <w:separator/>
      </w:r>
    </w:p>
  </w:endnote>
  <w:endnote w:type="continuationSeparator" w:id="0">
    <w:p w14:paraId="433D20F5" w14:textId="77777777" w:rsidR="00667DB0" w:rsidRDefault="00667DB0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E269" w14:textId="77777777" w:rsidR="00667DB0" w:rsidRDefault="00667DB0" w:rsidP="00A03FC3">
      <w:pPr>
        <w:spacing w:after="0" w:line="240" w:lineRule="auto"/>
      </w:pPr>
      <w:r>
        <w:separator/>
      </w:r>
    </w:p>
  </w:footnote>
  <w:footnote w:type="continuationSeparator" w:id="0">
    <w:p w14:paraId="40366B78" w14:textId="77777777" w:rsidR="00667DB0" w:rsidRDefault="00667DB0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315C4"/>
    <w:rsid w:val="001440FD"/>
    <w:rsid w:val="001647FC"/>
    <w:rsid w:val="001E5A91"/>
    <w:rsid w:val="00205A66"/>
    <w:rsid w:val="00213F71"/>
    <w:rsid w:val="00225311"/>
    <w:rsid w:val="002649FD"/>
    <w:rsid w:val="00280126"/>
    <w:rsid w:val="003152D3"/>
    <w:rsid w:val="00354B56"/>
    <w:rsid w:val="003B192A"/>
    <w:rsid w:val="003C030F"/>
    <w:rsid w:val="003D10B6"/>
    <w:rsid w:val="003D6F32"/>
    <w:rsid w:val="00422910"/>
    <w:rsid w:val="004D0687"/>
    <w:rsid w:val="004F76A1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67DB0"/>
    <w:rsid w:val="00672468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32738"/>
    <w:rsid w:val="00940E79"/>
    <w:rsid w:val="00A03FC3"/>
    <w:rsid w:val="00A47DE4"/>
    <w:rsid w:val="00A56FA5"/>
    <w:rsid w:val="00A74680"/>
    <w:rsid w:val="00A834E6"/>
    <w:rsid w:val="00AB06D4"/>
    <w:rsid w:val="00AD0428"/>
    <w:rsid w:val="00B00141"/>
    <w:rsid w:val="00B8797F"/>
    <w:rsid w:val="00B91C8C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2708</Words>
  <Characters>1545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2</cp:revision>
  <cp:lastPrinted>2022-02-03T14:48:00Z</cp:lastPrinted>
  <dcterms:created xsi:type="dcterms:W3CDTF">2026-03-27T11:58:00Z</dcterms:created>
  <dcterms:modified xsi:type="dcterms:W3CDTF">2026-03-27T11:58:00Z</dcterms:modified>
</cp:coreProperties>
</file>